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Условия Оферты</w:t>
      </w:r>
    </w:p>
    <w:p>
      <w:pPr>
        <w:pStyle w:val="3"/>
        <w:keepNext w:val="0"/>
        <w:keepLines w:val="0"/>
        <w:widowControl/>
        <w:suppressLineNumbers w:val="0"/>
      </w:pPr>
      <w:r>
        <w:rPr>
          <w:b/>
        </w:rPr>
        <w:t>1. ОБЩИЕ ПОЛОЖЕНИЯ</w:t>
      </w:r>
      <w:r>
        <w:t xml:space="preserve">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1.1. Настоящий публичный договор (далее – «Оферта», «Договор») представляет собой официальное предложение Владельца сайта, далее именуемого «Исполнитель», по оказанию консультаций по информационным материалам и услугам, предложенным на сайте, помощи в подборе оптимального вида услуг, консультации по любым вопросам, связанным с использованием сайта, физическим лицам, далее именуемым «Пользователь, Заказчик», а совместно именуемые «Стороны», согласно перечисленных ниже условий в форме информационного семинара, консультации по телефону или с использованием электронной почты.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1.2. В соответствии с пунктом 2 статьи 437 Гражданского кодекса Российской Федерации (далее – ГК РФ) данный документ является публичной Офертой и в случае принятия изложенных ниже условий лицо, осуществившее Акцепт настоящей Оферты, становится Заказчиком. В соответствии с ч. 1 ст. 438 ГК РФ Акцепт должен быть полным и безоговорочным.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1.3. Исполнитель и Заказчик предоставляют взаимные гарантии своей право- и дееспособности необходимые для заключения и исполнения настоящего Договора на оказание консультационных услуг.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rPr>
          <w:b/>
        </w:rPr>
        <w:t>2. ПРЕДМЕТ ОФЕРТЫ</w:t>
      </w:r>
      <w:r>
        <w:t xml:space="preserve">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2.1. Предметом настоящей Оферты является безвозмездное оказание Заказчику консультационных услуг силами Исполнителя и третьих лиц в соответствии с условиями настоящей Оферты путем проведения информационного семинара, консультаций по телефону или с использованием электронной почты с целью удовлетворения интереса Заказчика к информации, представленной на сайте.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2.2. В случае, если предмет консультирования затрагивает интересы третьих лиц (а именно, Общество с ограниченной ответственностью «1С-Битрикс», ОГРН 5077746476209, ИНН 771758611, зарегистрированное в соответствии с законодательством РФ по адресу: 109544, г. Москва, б-р Энтузиастов, д. 2, 13 эт., пом. 8-19), третье лицо приобретает право на обработку персональных данных Пользователя в соответствии с условиями настоящей Оферты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rPr>
          <w:b/>
        </w:rPr>
        <w:t>3. УСЛОВИЯ ОКАЗАНИЯ ИНФОРМАЦИОННОЙ УСЛУГИ</w:t>
      </w:r>
      <w:r>
        <w:t xml:space="preserve">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3.1. Заказчик осуществляет Акцепт настоящей Оферты путем отправки своих контактных данных с использованием форм обратной связи, </w:t>
      </w:r>
      <w:r>
        <w:rPr>
          <w:lang w:val="ru-RU"/>
        </w:rPr>
        <w:t>размещённых</w:t>
      </w:r>
      <w:bookmarkStart w:id="0" w:name="_GoBack"/>
      <w:bookmarkEnd w:id="0"/>
      <w:r>
        <w:t xml:space="preserve"> на сайте.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3.2. Акцептом настоящей Оферты Заказчик дает свое согласие в том числе на обработку своих персональных данных (фамилия, имя, информация о трудовой деятельности, номер телефона, электронная почта) с целью исполнения условий настоящего Договора. 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3.3. Исполнитель использует предоставленные Заказчиком данные для проведения консультаций по всем вопросам, направления в адрес Заказчика уведомлений, касающихся предоставляемых услуг/работ/информации, подготовки и направления ответов на запросы, направление в адрес Заказчика информации, в том числе рекламной, о мероприятиях/товарах/услугах/работах Исполнителя и указанных выше третьих лиц.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3.4. При желании Заказчика приобрести товар или услугу Исполнителя, между ними заключается отдельный договор.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3.5. Исполнитель оставляет за собой право отказать Заказчику в консультации: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в случае невозможности связаться с ним по указанным контактным данным,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в случае, если заданный вопрос не относится к информации, товарам и услугам представленным на сайте,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t>в случае некорректного поведения Заказчика во время консультации, а именно: разжигание межнациональных конфликтов, оскорбление консультанта и Владельца сайта, неоднократное (более двух раз) отклонение от консультации, реклама любого вида, нецензурные высказывания, распространение сведений, носящих заведомо ложных характер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rPr>
          <w:b/>
        </w:rPr>
        <w:t>4. СРОК ДЕЙСТВИЯ ОФЕРТЫ. ЗАКЛЮЧИТЕЛЬНЫЕ ПОЛОЖЕНИЯ</w:t>
      </w:r>
      <w:r>
        <w:t xml:space="preserve"> </w:t>
      </w:r>
    </w:p>
    <w:p>
      <w:pPr>
        <w:pStyle w:val="3"/>
        <w:keepNext w:val="0"/>
        <w:keepLines w:val="0"/>
        <w:widowControl/>
        <w:suppressLineNumbers w:val="0"/>
        <w:jc w:val="both"/>
      </w:pPr>
      <w:r>
        <w:t xml:space="preserve">4.1. Настоящая Оферта вступает в силу с момента опубликования на Сайте в сети Интернет и действует до момента отзыва/изменения Оферты Исполнителем.  </w:t>
      </w:r>
    </w:p>
    <w:p>
      <w:pPr>
        <w:pStyle w:val="3"/>
        <w:keepNext w:val="0"/>
        <w:keepLines w:val="0"/>
        <w:widowControl/>
        <w:suppressLineNumbers w:val="0"/>
        <w:jc w:val="lef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Политика конфиденциальности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Мы прилагаем все достаточные и необходимые технические и организационные меры для защиты персональной информации Пользователей сайта от несанкционированного либо неправомерного использования и распространения. 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Мы соблюдаем права Пользователей сайта на получение информации, касающейся обработки его персональных данных, в соответствии с Федеральными законами РФ «О персональных данных» (от 27.07.2006 г. № 152-ФЗ). </w:t>
      </w:r>
    </w:p>
    <w:p>
      <w:pPr>
        <w:pStyle w:val="3"/>
        <w:keepNext w:val="0"/>
        <w:keepLines w:val="0"/>
        <w:widowControl/>
        <w:suppressLineNumbers w:val="0"/>
      </w:pPr>
      <w:r>
        <w:t xml:space="preserve">Мы обеспечиваем неограниченный доступ к документам, определяющим политику Компании в отношении обработки персональных данных, к сведениям о реализуемых требованиях к защите персональных данных. </w:t>
      </w:r>
    </w:p>
    <w:p>
      <w:pPr>
        <w:pStyle w:val="3"/>
        <w:keepNext w:val="0"/>
        <w:keepLines w:val="0"/>
        <w:widowControl/>
        <w:suppressLineNumbers w:val="0"/>
      </w:pPr>
      <w:r>
        <w:t>С запросом таких документов, а так же по всем вопросам использования и обработки, отзыва разрешения на обработку персональных данных и их уничтожение вы можете обратиться по адресу </w:t>
      </w:r>
      <w:r>
        <w:fldChar w:fldCharType="begin"/>
      </w:r>
      <w:r>
        <w:instrText xml:space="preserve"> HYPERLINK "mailto:info@burbon.ru" \o "Ссылка: mailto:info@burbon.ru" </w:instrText>
      </w:r>
      <w:r>
        <w:fldChar w:fldCharType="separate"/>
      </w:r>
      <w:r>
        <w:rPr>
          <w:rStyle w:val="5"/>
        </w:rPr>
        <w:t>info@burbon.ru</w:t>
      </w:r>
      <w:r>
        <w:fldChar w:fldCharType="end"/>
      </w:r>
      <w:r>
        <w:t xml:space="preserve">. </w:t>
      </w:r>
    </w:p>
    <w:p/>
    <w:sectPr>
      <w:pgSz w:w="12240" w:h="15840"/>
      <w:pgMar w:top="720" w:right="1440" w:bottom="72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9A0885"/>
    <w:multiLevelType w:val="multilevel"/>
    <w:tmpl w:val="C29A088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AB1BA9"/>
    <w:rsid w:val="00991698"/>
    <w:rsid w:val="00AB1BA9"/>
    <w:rsid w:val="24CB57F3"/>
    <w:rsid w:val="620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eastAsiaTheme="minorEastAsia" w:cstheme="minorBidi"/>
      <w:kern w:val="3"/>
      <w:sz w:val="24"/>
      <w:szCs w:val="22"/>
      <w:lang w:val="ru-RU" w:eastAsia="ru-RU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7">
    <w:name w:val="Standard"/>
    <w:uiPriority w:val="0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hAnsi="Times" w:eastAsiaTheme="minorEastAsia" w:cstheme="minorBidi"/>
      <w:kern w:val="3"/>
      <w:sz w:val="24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834</Characters>
  <Lines>6</Lines>
  <Paragraphs>1</Paragraphs>
  <TotalTime>31</TotalTime>
  <ScaleCrop>false</ScaleCrop>
  <LinksUpToDate>false</LinksUpToDate>
  <CharactersWithSpaces>979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2018-08-31T10:43:00Z</dcterms:created>
  <dc:creator>111</dc:creator>
  <cp:lastModifiedBy>Eugene Molev</cp:lastModifiedBy>
  <dcterms:modified xsi:type="dcterms:W3CDTF">2019-02-18T12:15:22Z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