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ПОЛОЖЕНИЕ</w:t>
      </w:r>
    </w:p>
    <w:p>
      <w:pPr>
        <w:jc w:val="center"/>
      </w:pPr>
      <w:r>
        <w:rPr>
          <w:i/>
          <w:sz w:val="20"/>
        </w:rPr>
        <w:t>о кадровом электронном документообороте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44"/>
        <w:gridCol w:w="4844"/>
      </w:tblGrid>
      <w:tr>
        <w:tc>
          <w:tcPr>
            <w:tcW w:type="dxa" w:w="4844"/>
            <w:vAlign w:val="center"/>
          </w:tcPr>
          <w:p>
            <w:r>
              <w:t>Работодатель</w:t>
            </w:r>
          </w:p>
        </w:tc>
        <w:tc>
          <w:tcPr>
            <w:tcW w:type="dxa" w:w="4844"/>
            <w:vAlign w:val="center"/>
          </w:tcPr>
          <w:p>
            <w:r>
              <w:t>[полное наименование организации]</w:t>
            </w:r>
          </w:p>
        </w:tc>
      </w:tr>
      <w:tr>
        <w:tc>
          <w:tcPr>
            <w:tcW w:type="dxa" w:w="4844"/>
            <w:vAlign w:val="center"/>
          </w:tcPr>
          <w:p>
            <w:r>
              <w:t>ИНН/КПП</w:t>
            </w:r>
          </w:p>
        </w:tc>
        <w:tc>
          <w:tcPr>
            <w:tcW w:type="dxa" w:w="4844"/>
            <w:vAlign w:val="center"/>
          </w:tcPr>
          <w:p>
            <w:r>
              <w:t>[ИНН/КПП]</w:t>
            </w:r>
          </w:p>
        </w:tc>
      </w:tr>
      <w:tr>
        <w:tc>
          <w:tcPr>
            <w:tcW w:type="dxa" w:w="4844"/>
            <w:vAlign w:val="center"/>
          </w:tcPr>
          <w:p>
            <w:r>
              <w:t>Дата утверждения</w:t>
            </w:r>
          </w:p>
        </w:tc>
        <w:tc>
          <w:tcPr>
            <w:tcW w:type="dxa" w:w="4844"/>
            <w:vAlign w:val="center"/>
          </w:tcPr>
          <w:p>
            <w:r>
              <w:t>[дата]</w:t>
            </w:r>
          </w:p>
        </w:tc>
      </w:tr>
      <w:tr>
        <w:tc>
          <w:tcPr>
            <w:tcW w:type="dxa" w:w="4844"/>
            <w:vAlign w:val="center"/>
          </w:tcPr>
          <w:p>
            <w:r>
              <w:t>№</w:t>
            </w:r>
          </w:p>
        </w:tc>
        <w:tc>
          <w:tcPr>
            <w:tcW w:type="dxa" w:w="4844"/>
            <w:vAlign w:val="center"/>
          </w:tcPr>
          <w:p>
            <w:r>
              <w:t>[номер]</w:t>
            </w:r>
          </w:p>
        </w:tc>
      </w:tr>
    </w:tbl>
    <w:p/>
    <w:p>
      <w:pPr>
        <w:spacing w:after="100"/>
      </w:pPr>
      <w:r>
        <w:t>УТВЕРЖДАЮ</w:t>
      </w:r>
    </w:p>
    <w:p>
      <w:pPr>
        <w:spacing w:after="100"/>
      </w:pPr>
      <w:r>
        <w:t>[должность руководителя] __________________ [Ф.И.О.]</w:t>
      </w:r>
    </w:p>
    <w:p>
      <w:pPr>
        <w:spacing w:after="100"/>
      </w:pPr>
      <w:r>
        <w:t>«___» __________ 20___ г.</w:t>
      </w:r>
    </w:p>
    <w:p/>
    <w:p>
      <w:pPr>
        <w:pStyle w:val="Heading1"/>
      </w:pPr>
      <w:r>
        <w:t>1. Общие положения</w:t>
      </w:r>
    </w:p>
    <w:p>
      <w:pPr>
        <w:spacing w:after="100"/>
      </w:pPr>
      <w:r>
        <w:t>1.1. Настоящее Положение определяет порядок организации и осуществления кадрового электронного документооборота (далее — КЭДО) у [наименование работодателя] (далее — Работодатель).</w:t>
      </w:r>
    </w:p>
    <w:p>
      <w:pPr>
        <w:spacing w:after="100"/>
      </w:pPr>
      <w:r>
        <w:t>1.2. Положение разработано в соответствии с Трудовым кодексом Российской Федерации, Федеральным законом от 06.04.2011 № 63-ФЗ «Об электронной подписи», иными применимыми нормативными правовыми актами Российской Федерации и локальными нормативными актами Работодателя.</w:t>
      </w:r>
    </w:p>
    <w:p>
      <w:pPr>
        <w:spacing w:after="100"/>
      </w:pPr>
      <w:r>
        <w:t>1.3. КЭДО осуществляется с использованием информационной системы [Битрикс24 / Битрикс24 КЭДО / иная система] (далее — Информационная система).</w:t>
      </w:r>
    </w:p>
    <w:p>
      <w:pPr>
        <w:spacing w:after="100"/>
      </w:pPr>
      <w:r>
        <w:t>1.4. Настоящее Положение применяется к категориям работников, указанным в настоящем Положении и/или соответствующих локальных документах Работодателя.</w:t>
      </w:r>
    </w:p>
    <w:p>
      <w:pPr>
        <w:spacing w:after="100"/>
      </w:pPr>
      <w:r>
        <w:t>1.5. КЭДО не отменяет обязанность Работодателя оформлять на бумаге документы и в случаях, когда электронная форма их оформления не допускается законодательством Российской Федерации.</w:t>
      </w:r>
    </w:p>
    <w:p>
      <w:pPr>
        <w:pStyle w:val="Heading1"/>
      </w:pPr>
      <w:r>
        <w:t>2. Цели и задачи КЭДО</w:t>
      </w:r>
    </w:p>
    <w:p>
      <w:pPr>
        <w:spacing w:after="100"/>
      </w:pPr>
      <w:r>
        <w:t>2.1. Целями КЭДО являются сокращение времени обработки кадровых документов, обеспечение их своевременного подписания, повышение прозрачности кадровых процессов и снижение затрат на печать, передачу и хранение бумажных документов.</w:t>
      </w:r>
    </w:p>
    <w:p>
      <w:pPr>
        <w:spacing w:after="100"/>
      </w:pPr>
      <w:r>
        <w:t>2.2. КЭДО обеспечивает создание, заполнение, согласование, подписание, передачу, получение и хранение электронных документов в пределах возможностей применяемой информационной системы и законодательства Российской Федерации.</w:t>
      </w:r>
    </w:p>
    <w:p>
      <w:pPr>
        <w:pStyle w:val="Heading1"/>
      </w:pPr>
      <w:r>
        <w:t>3. Информационная система и порядок доступа</w:t>
      </w:r>
    </w:p>
    <w:p>
      <w:pPr>
        <w:spacing w:after="100"/>
      </w:pPr>
      <w:r>
        <w:t>3.1. Для осуществления КЭДО Работодатель использует: [точное наименование информационной системы, адрес/домен при необходимости].</w:t>
      </w:r>
    </w:p>
    <w:p>
      <w:pPr>
        <w:spacing w:after="100"/>
      </w:pPr>
      <w:r>
        <w:t>3.2. Доступ работника к Информационной системе осуществляется посредством [учетной записи / корпоративной учетной записи / иного способа].</w:t>
      </w:r>
    </w:p>
    <w:p>
      <w:pPr>
        <w:spacing w:after="100"/>
      </w:pPr>
      <w:r>
        <w:t>3.3. Работодатель определяет роли и права доступа работников в Информационной системе с учетом выполняемых ими трудовых функций.</w:t>
      </w:r>
    </w:p>
    <w:p>
      <w:pPr>
        <w:spacing w:after="100"/>
      </w:pPr>
      <w:r>
        <w:t>3.4. Работник обязан обеспечивать сохранность своих учетных данных и не передавать их другим лицам.</w:t>
      </w:r>
    </w:p>
    <w:p>
      <w:pPr>
        <w:pStyle w:val="Heading1"/>
      </w:pPr>
      <w:r>
        <w:t>4. Электронные документы и категории работников</w:t>
      </w:r>
    </w:p>
    <w:p>
      <w:pPr>
        <w:spacing w:after="100"/>
      </w:pPr>
      <w:r>
        <w:t>4.1. В КЭДО могут оформляться электронные кадровые документы, допускаемые законодательством Российской Федерации, в том числе документы, связанные с приемом на работу, переводом, отпуском, командировками, изменением условий труда, ознакомлением с локальными нормативными актами и иные документы в пределах установленного перечня.</w:t>
      </w:r>
    </w:p>
    <w:p>
      <w:pPr>
        <w:spacing w:after="100"/>
      </w:pPr>
      <w:r>
        <w:t>4.2. Перечень электронных документов и категорий работников утверждается Работодателем и может уточняться отдельными приказами и локальными нормативными актами.</w:t>
      </w:r>
    </w:p>
    <w:p>
      <w:pPr>
        <w:spacing w:after="100"/>
      </w:pPr>
      <w:r>
        <w:t>4.3. Документы, для которых законодательством установлен обязательный бумажный формат либо электронное оформление не допускается в конкретной ситуации, оформляются в соответствующей форме.</w:t>
      </w:r>
    </w:p>
    <w:p>
      <w:pPr>
        <w:pStyle w:val="Heading1"/>
      </w:pPr>
      <w:r>
        <w:t>5. Порядок создания, согласования и подписания документов</w:t>
      </w:r>
    </w:p>
    <w:p>
      <w:pPr>
        <w:spacing w:after="100"/>
      </w:pPr>
      <w:r>
        <w:t>5.1. Электронный документ создается уполномоченным работником, автоматически формируется по утвержденному шаблону либо загружается в Информационную систему.</w:t>
      </w:r>
    </w:p>
    <w:p>
      <w:pPr>
        <w:spacing w:after="100"/>
      </w:pPr>
      <w:r>
        <w:t>5.2. При необходимости документ направляется на согласование уполномоченному работнику.</w:t>
      </w:r>
    </w:p>
    <w:p>
      <w:pPr>
        <w:spacing w:after="100"/>
      </w:pPr>
      <w:r>
        <w:t>5.3. После согласования документ направляется на подписание представителю Работодателя и/или работнику в соответствии с установленным маршрутом.</w:t>
      </w:r>
    </w:p>
    <w:p>
      <w:pPr>
        <w:spacing w:after="100"/>
      </w:pPr>
      <w:r>
        <w:t>5.4. Для подписания используются виды электронной подписи, предусмотренные законодательством Российской Федерации и выбранным Работодателем сервисом КЭДО.</w:t>
      </w:r>
    </w:p>
    <w:p>
      <w:pPr>
        <w:spacing w:after="100"/>
      </w:pPr>
      <w:r>
        <w:t>5.5. Момент подписания, сведения о подписантах и история действий фиксируются средствами Информационной системы и/или соответствующего сервиса электронной подписи.</w:t>
      </w:r>
    </w:p>
    <w:p>
      <w:pPr>
        <w:pStyle w:val="Heading1"/>
      </w:pPr>
      <w:r>
        <w:t>6. Взаимодействие с работниками</w:t>
      </w:r>
    </w:p>
    <w:p>
      <w:pPr>
        <w:spacing w:after="100"/>
      </w:pPr>
      <w:r>
        <w:t>6.1. Работодатель уведомляет работников о переходе на взаимодействие посредством КЭДО в порядке и сроки, установленные законодательством и настоящим Положением.</w:t>
      </w:r>
    </w:p>
    <w:p>
      <w:pPr>
        <w:spacing w:after="100"/>
      </w:pPr>
      <w:r>
        <w:t>6.2. Для работников, для которых требуется согласие на взаимодействие посредством электронного документооборота, переход осуществляется после получения соответствующего согласия.</w:t>
      </w:r>
    </w:p>
    <w:p>
      <w:pPr>
        <w:spacing w:after="100"/>
      </w:pPr>
      <w:r>
        <w:t>6.3. Работник вправе отказаться от взаимодействия посредством электронного документооборота в случаях и порядке, предусмотренных законодательством Российской Федерации. При этом Работодатель обеспечивает предоставление документов на бумажном носителе в предусмотренных законом случаях.</w:t>
      </w:r>
    </w:p>
    <w:p>
      <w:pPr>
        <w:spacing w:after="100"/>
      </w:pPr>
      <w:r>
        <w:t>6.4. Работодатель информирует работников о порядке работы в Информационной системе и, при необходимости, проводит инструктаж.</w:t>
      </w:r>
    </w:p>
    <w:p>
      <w:pPr>
        <w:pStyle w:val="Heading1"/>
      </w:pPr>
      <w:r>
        <w:t>7. Электронная подпись</w:t>
      </w:r>
    </w:p>
    <w:p>
      <w:pPr>
        <w:spacing w:after="100"/>
      </w:pPr>
      <w:r>
        <w:t>7.1. Виды электронной подписи, применяемые при КЭДО, определяются Работодателем с учетом требований законодательства и выбранного провайдера электронной подписи.</w:t>
      </w:r>
    </w:p>
    <w:p>
      <w:pPr>
        <w:spacing w:after="100"/>
      </w:pPr>
      <w:r>
        <w:t>7.2. Работодатель обеспечивает необходимые условия для получения и использования электронной подписи работниками в случаях, предусмотренных законодательством.</w:t>
      </w:r>
    </w:p>
    <w:p>
      <w:pPr>
        <w:spacing w:after="100"/>
      </w:pPr>
      <w:r>
        <w:t>7.3. Работник обязан не допускать использования средств электронной подписи другими лицами.</w:t>
      </w:r>
    </w:p>
    <w:p>
      <w:pPr>
        <w:pStyle w:val="Heading1"/>
      </w:pPr>
      <w:r>
        <w:t>8. Хранение и доступ к документам</w:t>
      </w:r>
    </w:p>
    <w:p>
      <w:pPr>
        <w:spacing w:after="100"/>
      </w:pPr>
      <w:r>
        <w:t>8.1. Подписанные электронные кадровые документы подлежат хранению в порядке, установленном законодательством Российской Федерации и локальными нормативными актами Работодателя.</w:t>
      </w:r>
    </w:p>
    <w:p>
      <w:pPr>
        <w:spacing w:after="100"/>
      </w:pPr>
      <w:r>
        <w:t>8.2. Доступ к документам предоставляется в соответствии с должностными обязанностями и установленными правами доступа.</w:t>
      </w:r>
    </w:p>
    <w:p>
      <w:pPr>
        <w:spacing w:after="100"/>
      </w:pPr>
      <w:r>
        <w:t>8.3. При использовании Битрикс24 Работодатель организует выгрузку и резервное хранение подписанных документов в собственной системе хранения/архиве с учетом требований к срокам хранения кадровых документов.</w:t>
      </w:r>
    </w:p>
    <w:p>
      <w:pPr>
        <w:pStyle w:val="Heading1"/>
      </w:pPr>
      <w:r>
        <w:t>9. Ответственность и заключительные положения</w:t>
      </w:r>
    </w:p>
    <w:p>
      <w:pPr>
        <w:spacing w:after="100"/>
      </w:pPr>
      <w:r>
        <w:t>9.1. Работники несут ответственность за соблюдение порядка использования Информационной системы и средств электронной подписи в соответствии с законодательством и локальными нормативными актами Работодателя.</w:t>
      </w:r>
    </w:p>
    <w:p>
      <w:pPr>
        <w:spacing w:after="100"/>
      </w:pPr>
      <w:r>
        <w:t>9.2. Изменения в настоящее Положение вносятся в установленном порядке.</w:t>
      </w:r>
    </w:p>
    <w:p>
      <w:pPr>
        <w:spacing w:after="100"/>
      </w:pPr>
      <w:r>
        <w:t>9.3. Если отдельные положения настоящего Положения вступают в противоречие с законодательством Российской Федерации, применяются нормы законодательства, а соответствующие положения Положения подлежат приведению в соответствие.</w:t>
      </w:r>
    </w:p>
    <w:p>
      <w:pPr>
        <w:spacing w:after="100"/>
      </w:pPr>
      <w:r>
        <w:t>9.4. Настоящее Положение вступает в силу с «___» __________ 20___ г.</w:t>
      </w:r>
    </w:p>
    <w:p>
      <w:pPr>
        <w:pStyle w:val="Heading1"/>
      </w:pPr>
      <w:r>
        <w:t>Приложение 1. Перечень документов и категорий работников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22"/>
        <w:gridCol w:w="2422"/>
        <w:gridCol w:w="2422"/>
        <w:gridCol w:w="2422"/>
      </w:tblGrid>
      <w:tr>
        <w:tc>
          <w:tcPr>
            <w:tcW w:type="dxa" w:w="2422"/>
          </w:tcPr>
          <w:p>
            <w:r>
              <w:t>№</w:t>
            </w:r>
          </w:p>
        </w:tc>
        <w:tc>
          <w:tcPr>
            <w:tcW w:type="dxa" w:w="2422"/>
          </w:tcPr>
          <w:p>
            <w:r>
              <w:t>Вид документа</w:t>
            </w:r>
          </w:p>
        </w:tc>
        <w:tc>
          <w:tcPr>
            <w:tcW w:type="dxa" w:w="2422"/>
          </w:tcPr>
          <w:p>
            <w:r>
              <w:t>Категории работников</w:t>
            </w:r>
          </w:p>
        </w:tc>
        <w:tc>
          <w:tcPr>
            <w:tcW w:type="dxa" w:w="2422"/>
          </w:tcPr>
          <w:p>
            <w:r>
              <w:t>Примечание</w:t>
            </w:r>
          </w:p>
        </w:tc>
      </w:tr>
      <w:tr>
        <w:tc>
          <w:tcPr>
            <w:tcW w:type="dxa" w:w="2422"/>
          </w:tcPr>
          <w:p>
            <w:r>
              <w:t>1</w:t>
            </w:r>
          </w:p>
        </w:tc>
        <w:tc>
          <w:tcPr>
            <w:tcW w:type="dxa" w:w="2422"/>
          </w:tcPr>
          <w:p>
            <w:r>
              <w:t>[указать документ]</w:t>
            </w:r>
          </w:p>
        </w:tc>
        <w:tc>
          <w:tcPr>
            <w:tcW w:type="dxa" w:w="2422"/>
          </w:tcPr>
          <w:p>
            <w:r>
              <w:t>[указать категории]</w:t>
            </w:r>
          </w:p>
        </w:tc>
        <w:tc>
          <w:tcPr>
            <w:tcW w:type="dxa" w:w="2422"/>
          </w:tcPr>
          <w:p>
            <w:r>
              <w:t>[при необходимости]</w:t>
            </w:r>
          </w:p>
        </w:tc>
      </w:tr>
      <w:tr>
        <w:tc>
          <w:tcPr>
            <w:tcW w:type="dxa" w:w="2422"/>
          </w:tcPr>
          <w:p>
            <w:r>
              <w:t>2</w:t>
            </w:r>
          </w:p>
        </w:tc>
        <w:tc>
          <w:tcPr>
            <w:tcW w:type="dxa" w:w="2422"/>
          </w:tcPr>
          <w:p>
            <w:r>
              <w:t>[указать документ]</w:t>
            </w:r>
          </w:p>
        </w:tc>
        <w:tc>
          <w:tcPr>
            <w:tcW w:type="dxa" w:w="2422"/>
          </w:tcPr>
          <w:p>
            <w:r>
              <w:t>[указать категории]</w:t>
            </w:r>
          </w:p>
        </w:tc>
        <w:tc>
          <w:tcPr>
            <w:tcW w:type="dxa" w:w="2422"/>
          </w:tcPr>
          <w:p>
            <w:r>
              <w:t>[при необходимости]</w:t>
            </w:r>
          </w:p>
        </w:tc>
      </w:tr>
      <w:tr>
        <w:tc>
          <w:tcPr>
            <w:tcW w:type="dxa" w:w="2422"/>
          </w:tcPr>
          <w:p>
            <w:r>
              <w:t>3</w:t>
            </w:r>
          </w:p>
        </w:tc>
        <w:tc>
          <w:tcPr>
            <w:tcW w:type="dxa" w:w="2422"/>
          </w:tcPr>
          <w:p>
            <w:r>
              <w:t>[указать документ]</w:t>
            </w:r>
          </w:p>
        </w:tc>
        <w:tc>
          <w:tcPr>
            <w:tcW w:type="dxa" w:w="2422"/>
          </w:tcPr>
          <w:p>
            <w:r>
              <w:t>[указать категории]</w:t>
            </w:r>
          </w:p>
        </w:tc>
        <w:tc>
          <w:tcPr>
            <w:tcW w:type="dxa" w:w="2422"/>
          </w:tcPr>
          <w:p>
            <w:r>
              <w:t>[при необходимости]</w:t>
            </w:r>
          </w:p>
        </w:tc>
      </w:tr>
      <w:tr>
        <w:tc>
          <w:tcPr>
            <w:tcW w:type="dxa" w:w="2422"/>
          </w:tcPr>
          <w:p>
            <w:r>
              <w:t>4</w:t>
            </w:r>
          </w:p>
        </w:tc>
        <w:tc>
          <w:tcPr>
            <w:tcW w:type="dxa" w:w="2422"/>
          </w:tcPr>
          <w:p>
            <w:r>
              <w:t>[указать документ]</w:t>
            </w:r>
          </w:p>
        </w:tc>
        <w:tc>
          <w:tcPr>
            <w:tcW w:type="dxa" w:w="2422"/>
          </w:tcPr>
          <w:p>
            <w:r>
              <w:t>[указать категории]</w:t>
            </w:r>
          </w:p>
        </w:tc>
        <w:tc>
          <w:tcPr>
            <w:tcW w:type="dxa" w:w="2422"/>
          </w:tcPr>
          <w:p>
            <w:r>
              <w:t>[при необходимости]</w:t>
            </w:r>
          </w:p>
        </w:tc>
      </w:tr>
      <w:tr>
        <w:tc>
          <w:tcPr>
            <w:tcW w:type="dxa" w:w="2422"/>
          </w:tcPr>
          <w:p>
            <w:r>
              <w:t>5</w:t>
            </w:r>
          </w:p>
        </w:tc>
        <w:tc>
          <w:tcPr>
            <w:tcW w:type="dxa" w:w="2422"/>
          </w:tcPr>
          <w:p>
            <w:r>
              <w:t>[указать документ]</w:t>
            </w:r>
          </w:p>
        </w:tc>
        <w:tc>
          <w:tcPr>
            <w:tcW w:type="dxa" w:w="2422"/>
          </w:tcPr>
          <w:p>
            <w:r>
              <w:t>[указать категории]</w:t>
            </w:r>
          </w:p>
        </w:tc>
        <w:tc>
          <w:tcPr>
            <w:tcW w:type="dxa" w:w="2422"/>
          </w:tcPr>
          <w:p>
            <w:r>
              <w:t>[при необходимости]</w:t>
            </w:r>
          </w:p>
        </w:tc>
      </w:tr>
      <w:tr>
        <w:tc>
          <w:tcPr>
            <w:tcW w:type="dxa" w:w="2422"/>
          </w:tcPr>
          <w:p>
            <w:r>
              <w:t>6</w:t>
            </w:r>
          </w:p>
        </w:tc>
        <w:tc>
          <w:tcPr>
            <w:tcW w:type="dxa" w:w="2422"/>
          </w:tcPr>
          <w:p>
            <w:r>
              <w:t>[указать документ]</w:t>
            </w:r>
          </w:p>
        </w:tc>
        <w:tc>
          <w:tcPr>
            <w:tcW w:type="dxa" w:w="2422"/>
          </w:tcPr>
          <w:p>
            <w:r>
              <w:t>[указать категории]</w:t>
            </w:r>
          </w:p>
        </w:tc>
        <w:tc>
          <w:tcPr>
            <w:tcW w:type="dxa" w:w="2422"/>
          </w:tcPr>
          <w:p>
            <w:r>
              <w:t>[при необходимости]</w:t>
            </w:r>
          </w:p>
        </w:tc>
      </w:tr>
      <w:tr>
        <w:tc>
          <w:tcPr>
            <w:tcW w:type="dxa" w:w="2422"/>
          </w:tcPr>
          <w:p>
            <w:r>
              <w:t>7</w:t>
            </w:r>
          </w:p>
        </w:tc>
        <w:tc>
          <w:tcPr>
            <w:tcW w:type="dxa" w:w="2422"/>
          </w:tcPr>
          <w:p>
            <w:r>
              <w:t>[указать документ]</w:t>
            </w:r>
          </w:p>
        </w:tc>
        <w:tc>
          <w:tcPr>
            <w:tcW w:type="dxa" w:w="2422"/>
          </w:tcPr>
          <w:p>
            <w:r>
              <w:t>[указать категории]</w:t>
            </w:r>
          </w:p>
        </w:tc>
        <w:tc>
          <w:tcPr>
            <w:tcW w:type="dxa" w:w="2422"/>
          </w:tcPr>
          <w:p>
            <w:r>
              <w:t>[при необходимости]</w:t>
            </w:r>
          </w:p>
        </w:tc>
      </w:tr>
    </w:tbl>
    <w:p/>
    <w:p>
      <w:r>
        <w:t>Согласовано: __________________ / [Ф.И.О., должность] /    «___» __________ 20___ г.</w:t>
      </w:r>
    </w:p>
    <w:sectPr w:rsidR="00FC693F" w:rsidRPr="0006063C" w:rsidSect="00034616"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  <w:sz w:val="16"/>
      </w:rPr>
      <w:t>Шаблон для адаптации работодателем. Перед утверждением рекомендуется юридическая проверка.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 w:eastAsia="Arial"/>
      <w:sz w:val="21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