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ПРИКАЗ</w:t>
      </w:r>
    </w:p>
    <w:p>
      <w:pPr>
        <w:jc w:val="center"/>
      </w:pPr>
      <w:r>
        <w:rPr>
          <w:i/>
          <w:sz w:val="20"/>
        </w:rPr>
        <w:t>о введении кадрового электронного документооборота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center"/>
          </w:tcPr>
          <w:p>
            <w:r>
              <w:t>Организация</w:t>
            </w:r>
          </w:p>
        </w:tc>
        <w:tc>
          <w:tcPr>
            <w:tcW w:type="dxa" w:w="4844"/>
            <w:vAlign w:val="center"/>
          </w:tcPr>
          <w:p>
            <w:r>
              <w:t>[полное наименование]</w:t>
            </w:r>
          </w:p>
        </w:tc>
      </w:tr>
      <w:tr>
        <w:tc>
          <w:tcPr>
            <w:tcW w:type="dxa" w:w="4844"/>
            <w:vAlign w:val="center"/>
          </w:tcPr>
          <w:p>
            <w:r>
              <w:t>Приказ №</w:t>
            </w:r>
          </w:p>
        </w:tc>
        <w:tc>
          <w:tcPr>
            <w:tcW w:type="dxa" w:w="4844"/>
            <w:vAlign w:val="center"/>
          </w:tcPr>
          <w:p>
            <w:r>
              <w:t>[номер]</w:t>
            </w:r>
          </w:p>
        </w:tc>
      </w:tr>
      <w:tr>
        <w:tc>
          <w:tcPr>
            <w:tcW w:type="dxa" w:w="4844"/>
            <w:vAlign w:val="center"/>
          </w:tcPr>
          <w:p>
            <w:r>
              <w:t>Дата</w:t>
            </w:r>
          </w:p>
        </w:tc>
        <w:tc>
          <w:tcPr>
            <w:tcW w:type="dxa" w:w="4844"/>
            <w:vAlign w:val="center"/>
          </w:tcPr>
          <w:p>
            <w:r>
              <w:t>[дата]</w:t>
            </w:r>
          </w:p>
        </w:tc>
      </w:tr>
      <w:tr>
        <w:tc>
          <w:tcPr>
            <w:tcW w:type="dxa" w:w="4844"/>
            <w:vAlign w:val="center"/>
          </w:tcPr>
          <w:p>
            <w:r>
              <w:t>Место</w:t>
            </w:r>
          </w:p>
        </w:tc>
        <w:tc>
          <w:tcPr>
            <w:tcW w:type="dxa" w:w="4844"/>
            <w:vAlign w:val="center"/>
          </w:tcPr>
          <w:p>
            <w:r>
              <w:t>[город]</w:t>
            </w:r>
          </w:p>
        </w:tc>
      </w:tr>
    </w:tbl>
    <w:p/>
    <w:p>
      <w:pPr>
        <w:spacing w:after="100"/>
      </w:pPr>
      <w:r>
        <w:t>О введении кадрового электронного документооборота</w:t>
      </w:r>
    </w:p>
    <w:p>
      <w:pPr>
        <w:spacing w:after="100"/>
      </w:pPr>
      <w:r>
        <w:t>В целях организации электронного документооборота в сфере трудовых отношений, сокращения времени обработки кадровых документов и в соответствии со статьей 22.2 Трудового кодекса Российской Федерации</w:t>
      </w:r>
    </w:p>
    <w:p>
      <w:pPr>
        <w:spacing w:after="100"/>
      </w:pPr>
      <w:r>
        <w:t>ПРИКАЗЫВАЮ:</w:t>
      </w:r>
    </w:p>
    <w:p>
      <w:pPr>
        <w:spacing w:after="100"/>
      </w:pPr>
      <w:r>
        <w:t>1. Ввести с «___» __________ 20___ г. кадровый электронный документооборот в [полное наименование организации].</w:t>
      </w:r>
    </w:p>
    <w:p>
      <w:pPr>
        <w:spacing w:after="100"/>
      </w:pPr>
      <w:r>
        <w:t>2. Осуществлять КЭДО с использованием информационной системы [точное наименование: Битрикс24 КЭДО / иное], с применением предусмотренных законодательством видов электронной подписи.</w:t>
      </w:r>
    </w:p>
    <w:p>
      <w:pPr>
        <w:spacing w:after="100"/>
      </w:pPr>
      <w:r>
        <w:t>3. Утвердить прилагаемое Положение о кадровом электронном документообороте.</w:t>
      </w:r>
    </w:p>
    <w:p>
      <w:pPr>
        <w:spacing w:after="100"/>
      </w:pPr>
      <w:r>
        <w:t>4. Установить перечень электронных кадровых документов и категорий работников в соответствии с Приложением № 1 к Положению о КЭДО.</w:t>
      </w:r>
    </w:p>
    <w:p>
      <w:pPr>
        <w:spacing w:after="100"/>
      </w:pPr>
      <w:r>
        <w:t>5. Ответственным за организацию и сопровождение КЭДО назначить [должность, Ф.И.О.].</w:t>
      </w:r>
    </w:p>
    <w:p>
      <w:pPr>
        <w:spacing w:after="100"/>
      </w:pPr>
      <w:r>
        <w:t>6. Ответственному лицу обеспечить настройку прав доступа, маршрутов согласования и подписания, шаблонов документов и иных параметров Информационной системы.</w:t>
      </w:r>
    </w:p>
    <w:p>
      <w:pPr>
        <w:spacing w:after="100"/>
      </w:pPr>
      <w:r>
        <w:t>7. [Должность ответственного] обеспечить уведомление работников о переходе на электронный документооборот в сроки и порядке, предусмотренных законодательством и Положением о КЭДО.</w:t>
      </w:r>
    </w:p>
    <w:p>
      <w:pPr>
        <w:spacing w:after="100"/>
      </w:pPr>
      <w:r>
        <w:t>8. Для работников, переход которых на КЭДО требует письменного согласия, обеспечить получение соответствующих согласий до даты начала взаимодействия посредством электронного документооборота.</w:t>
      </w:r>
    </w:p>
    <w:p>
      <w:pPr>
        <w:spacing w:after="100"/>
      </w:pPr>
      <w:r>
        <w:t>9. При необходимости обеспечить ознакомление работников с порядком работы в Информационной системе и провести инструктаж.</w:t>
      </w:r>
    </w:p>
    <w:p>
      <w:pPr>
        <w:spacing w:after="100"/>
      </w:pPr>
      <w:r>
        <w:t>10. Ответственному за КЭДО обеспечить организацию хранения подписанных электронных кадровых документов в порядке, установленном законодательством и локальными нормативными актами Работодателя.</w:t>
      </w:r>
    </w:p>
    <w:p>
      <w:pPr>
        <w:spacing w:after="100"/>
      </w:pPr>
      <w:r>
        <w:t>11. Контроль за исполнением настоящего приказа оставляю за собой.</w:t>
      </w:r>
    </w:p>
    <w:p/>
    <w:p>
      <w:pPr>
        <w:spacing w:after="100"/>
      </w:pPr>
      <w:r>
        <w:t>Основание: статья 22.2 Трудового кодекса Российской Федерации; Положение о кадровом электронном документообороте.</w:t>
      </w:r>
    </w:p>
    <w:p/>
    <w:p>
      <w:pPr>
        <w:spacing w:after="100"/>
      </w:pPr>
      <w:r>
        <w:t>Руководитель: __________________ / [Ф.И.О.] /</w:t>
      </w:r>
    </w:p>
    <w:p>
      <w:pPr>
        <w:spacing w:after="100"/>
      </w:pPr>
      <w: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t>№</w:t>
            </w:r>
          </w:p>
        </w:tc>
        <w:tc>
          <w:tcPr>
            <w:tcW w:type="dxa" w:w="2422"/>
          </w:tcPr>
          <w:p>
            <w:r>
              <w:t>Ф.И.О.</w:t>
            </w:r>
          </w:p>
        </w:tc>
        <w:tc>
          <w:tcPr>
            <w:tcW w:type="dxa" w:w="2422"/>
          </w:tcPr>
          <w:p>
            <w:r>
              <w:t>Должность</w:t>
            </w:r>
          </w:p>
        </w:tc>
        <w:tc>
          <w:tcPr>
            <w:tcW w:type="dxa" w:w="2422"/>
          </w:tcPr>
          <w:p>
            <w:r>
              <w:t>Подпись / дата</w:t>
            </w:r>
          </w:p>
        </w:tc>
      </w:tr>
      <w:tr>
        <w:tc>
          <w:tcPr>
            <w:tcW w:type="dxa" w:w="2422"/>
          </w:tcPr>
          <w:p>
            <w:r>
              <w:t>1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2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3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4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5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6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  <w:tr>
        <w:tc>
          <w:tcPr>
            <w:tcW w:type="dxa" w:w="2422"/>
          </w:tcPr>
          <w:p>
            <w:r>
              <w:t>7</w:t>
            </w:r>
          </w:p>
        </w:tc>
        <w:tc>
          <w:tcPr>
            <w:tcW w:type="dxa" w:w="2422"/>
          </w:tcPr>
          <w:p>
            <w:r>
              <w:t>[Ф.И.О.]</w:t>
            </w:r>
          </w:p>
        </w:tc>
        <w:tc>
          <w:tcPr>
            <w:tcW w:type="dxa" w:w="2422"/>
          </w:tcPr>
          <w:p>
            <w:r>
              <w:t>[должность]</w:t>
            </w:r>
          </w:p>
        </w:tc>
        <w:tc>
          <w:tcPr>
            <w:tcW w:type="dxa" w:w="2422"/>
          </w:tcPr>
          <w:p>
            <w:r>
              <w:t>[подпись, дата]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Шаблон для адаптации работодателем. Перед утверждением рекомендуется юридическая проверка.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